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0" w:sz="0" w:val="none"/>
          <w:left w:color="000000" w:space="0" w:sz="0" w:val="none"/>
          <w:bottom w:color="000000" w:space="1" w:sz="8" w:val="single"/>
          <w:right w:color="000000" w:space="0" w:sz="0" w:val="none"/>
        </w:pBdr>
        <w:spacing w:line="240" w:lineRule="auto"/>
        <w:rPr>
          <w:rFonts w:ascii="Garamond" w:cs="Garamond" w:eastAsia="Garamond" w:hAnsi="Garamond"/>
          <w:sz w:val="18"/>
          <w:szCs w:val="18"/>
        </w:rPr>
      </w:pPr>
      <w:bookmarkStart w:colFirst="0" w:colLast="0" w:name="_gjdgxs" w:id="0"/>
      <w:bookmarkEnd w:id="0"/>
      <w:r w:rsidDel="00000000" w:rsidR="00000000" w:rsidRPr="00000000">
        <w:rPr>
          <w:rFonts w:ascii="Times New Roman" w:cs="Times New Roman" w:eastAsia="Times New Roman" w:hAnsi="Times New Roman"/>
          <w:sz w:val="24"/>
          <w:szCs w:val="24"/>
        </w:rPr>
        <w:drawing>
          <wp:inline distB="0" distT="0" distL="0" distR="0">
            <wp:extent cx="1057275" cy="885825"/>
            <wp:effectExtent b="0" l="0" r="0" t="0"/>
            <wp:docPr id="1" name="image1.png"/>
            <a:graphic>
              <a:graphicData uri="http://schemas.openxmlformats.org/drawingml/2006/picture">
                <pic:pic>
                  <pic:nvPicPr>
                    <pic:cNvPr id="0" name="image1.png"/>
                    <pic:cNvPicPr preferRelativeResize="0"/>
                  </pic:nvPicPr>
                  <pic:blipFill>
                    <a:blip r:embed="rId6"/>
                    <a:srcRect b="-33" l="-27" r="-27" t="-34"/>
                    <a:stretch>
                      <a:fillRect/>
                    </a:stretch>
                  </pic:blipFill>
                  <pic:spPr>
                    <a:xfrm>
                      <a:off x="0" y="0"/>
                      <a:ext cx="1057275" cy="8858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Psychologues et Santé en Essonne</w:t>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Réunion Bureau du 16 Janvier 2022</w:t>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Étaient présentes</w:t>
      </w: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Mina JACOBSON, Sabrina GIRARD, Laurence PROUST, Sandrine GAHERY.</w:t>
      </w:r>
      <w:r w:rsidDel="00000000" w:rsidR="00000000" w:rsidRPr="00000000">
        <w:rPr>
          <w:rtl w:val="0"/>
        </w:rPr>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Ordre du jour</w:t>
      </w: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0D">
      <w:pPr>
        <w:pBdr>
          <w:top w:color="000000" w:space="0" w:sz="0" w:val="none"/>
          <w:left w:color="000000" w:space="0" w:sz="0" w:val="none"/>
          <w:bottom w:color="000000" w:space="1" w:sz="8" w:val="single"/>
          <w:right w:color="000000" w:space="0" w:sz="0" w:val="none"/>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Questions diverses</w:t>
      </w:r>
    </w:p>
    <w:p w:rsidR="00000000" w:rsidDel="00000000" w:rsidP="00000000" w:rsidRDefault="00000000" w:rsidRPr="00000000" w14:paraId="0000000E">
      <w:pPr>
        <w:pBdr>
          <w:top w:color="000000" w:space="0" w:sz="0" w:val="none"/>
          <w:left w:color="000000" w:space="0" w:sz="0" w:val="none"/>
          <w:bottom w:color="000000" w:space="1" w:sz="8" w:val="single"/>
          <w:right w:color="000000" w:space="0" w:sz="0" w:val="none"/>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Organisation de l’Assemblée Générale</w:t>
      </w:r>
    </w:p>
    <w:p w:rsidR="00000000" w:rsidDel="00000000" w:rsidP="00000000" w:rsidRDefault="00000000" w:rsidRPr="00000000" w14:paraId="0000000F">
      <w:pPr>
        <w:pBdr>
          <w:top w:color="000000" w:space="0" w:sz="0" w:val="none"/>
          <w:left w:color="000000" w:space="0" w:sz="0" w:val="none"/>
          <w:bottom w:color="000000" w:space="1" w:sz="8" w:val="single"/>
          <w:right w:color="000000" w:space="0" w:sz="0" w:val="none"/>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Organisation de la Journée Inter-Ateliers</w:t>
      </w:r>
    </w:p>
    <w:p w:rsidR="00000000" w:rsidDel="00000000" w:rsidP="00000000" w:rsidRDefault="00000000" w:rsidRPr="00000000" w14:paraId="00000010">
      <w:pPr>
        <w:pBdr>
          <w:top w:color="000000" w:space="0" w:sz="0" w:val="none"/>
          <w:left w:color="000000" w:space="0" w:sz="0" w:val="none"/>
          <w:bottom w:color="000000" w:space="1" w:sz="8" w:val="single"/>
          <w:right w:color="000000" w:space="0" w:sz="0" w:val="none"/>
        </w:pBd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1" w:sz="8" w:val="single"/>
          <w:right w:color="000000" w:space="0" w:sz="0" w:val="none"/>
        </w:pBd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1" w:sz="8" w:val="single"/>
          <w:right w:color="000000"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Lieu de la réunion</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rtl w:val="0"/>
        </w:rPr>
        <w:t xml:space="preserve">au domicile de Laurence Proust</w:t>
      </w: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1" w:sz="8" w:val="single"/>
          <w:right w:color="000000" w:space="0" w:sz="0" w:val="none"/>
        </w:pBd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4">
      <w:pPr>
        <w:pBdr>
          <w:top w:color="000000" w:space="0" w:sz="0" w:val="none"/>
          <w:left w:color="000000" w:space="0" w:sz="0" w:val="none"/>
          <w:bottom w:color="000000" w:space="1" w:sz="8" w:val="single"/>
          <w:right w:color="000000"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Durée de la réunion</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rtl w:val="0"/>
        </w:rPr>
        <w:t xml:space="preserve">14h à 17h30</w:t>
      </w: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1" w:sz="8" w:val="single"/>
          <w:right w:color="000000" w:space="0" w:sz="0" w:val="none"/>
        </w:pBd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1" w:sz="8" w:val="single"/>
          <w:right w:color="000000" w:space="0" w:sz="0" w:val="none"/>
        </w:pBd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1" w:sz="8" w:val="single"/>
          <w:right w:color="000000" w:space="0" w:sz="0" w:val="none"/>
        </w:pBd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numPr>
          <w:ilvl w:val="0"/>
          <w:numId w:val="3"/>
        </w:numPr>
        <w:spacing w:line="360" w:lineRule="auto"/>
        <w:ind w:left="720" w:hanging="360"/>
        <w:jc w:val="both"/>
        <w:rPr>
          <w:sz w:val="24"/>
          <w:szCs w:val="24"/>
        </w:rPr>
      </w:pPr>
      <w:r w:rsidDel="00000000" w:rsidR="00000000" w:rsidRPr="00000000">
        <w:rPr>
          <w:rFonts w:ascii="Times New Roman" w:cs="Times New Roman" w:eastAsia="Times New Roman" w:hAnsi="Times New Roman"/>
          <w:sz w:val="24"/>
          <w:szCs w:val="24"/>
          <w:u w:val="single"/>
          <w:rtl w:val="0"/>
        </w:rPr>
        <w:t xml:space="preserve">Questions diverses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spacing w:line="360" w:lineRule="auto"/>
        <w:ind w:left="360" w:firstLine="34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L’association comptabilise 2 nouvelles adhésions depuis la dernière réunion de Bureau, tenue le 7 Novembre 2021, et une prise de contact.</w:t>
      </w:r>
    </w:p>
    <w:p w:rsidR="00000000" w:rsidDel="00000000" w:rsidP="00000000" w:rsidRDefault="00000000" w:rsidRPr="00000000" w14:paraId="0000001C">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2021, l’association comptait 28 adhérents.</w:t>
      </w:r>
    </w:p>
    <w:p w:rsidR="00000000" w:rsidDel="00000000" w:rsidP="00000000" w:rsidRDefault="00000000" w:rsidRPr="00000000" w14:paraId="0000001D">
      <w:pPr>
        <w:spacing w:line="360" w:lineRule="auto"/>
        <w:ind w:left="360" w:firstLine="34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360" w:lineRule="auto"/>
        <w:ind w:left="360" w:firstLine="34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Nous avons discuté du Bureau avec une nouvelle organisation qui sera proposée à l’Assemblée Générale du 5 Février 2022. Sandrine Gahery se propose à la place de secrétaire et Paméla Miller, secrétaire adjointe. Toute nouvelle proposition d’entrée dans le Bureau sera fortement appréciée.</w:t>
      </w:r>
    </w:p>
    <w:p w:rsidR="00000000" w:rsidDel="00000000" w:rsidP="00000000" w:rsidRDefault="00000000" w:rsidRPr="00000000" w14:paraId="0000001F">
      <w:pPr>
        <w:spacing w:line="360" w:lineRule="auto"/>
        <w:ind w:left="360" w:firstLine="34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Présidente, Mina Jacobson, voudrait laisser sa place après son mandat, c’est-à-dire en 2023. Par conséquent, le poste sera vacant à partir de 2023. Un appel à candidature sera lancé durant l’année 2022. </w:t>
      </w:r>
    </w:p>
    <w:p w:rsidR="00000000" w:rsidDel="00000000" w:rsidP="00000000" w:rsidRDefault="00000000" w:rsidRPr="00000000" w14:paraId="00000020">
      <w:pPr>
        <w:spacing w:line="360" w:lineRule="auto"/>
        <w:ind w:left="360" w:firstLine="34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360" w:lineRule="auto"/>
        <w:ind w:left="360" w:firstLine="34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Nous observons une forte demande pour l’atelier libéral. Le groupe étant déjà conséquent, nous discutons sur la possibilité de créer un autre groupe autour de l’activité en libéral. Cela suppose de trouver une nouvelle coordonnatrice de groupe. Cette proposition sera discutée avec la coordinatrice déjà en place, Maryannick Mazin.</w:t>
      </w:r>
    </w:p>
    <w:p w:rsidR="00000000" w:rsidDel="00000000" w:rsidP="00000000" w:rsidRDefault="00000000" w:rsidRPr="00000000" w14:paraId="00000022">
      <w:pPr>
        <w:spacing w:line="360" w:lineRule="auto"/>
        <w:ind w:left="360" w:firstLine="34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Cette forte demande nous amène aussi à réfléchir quant à l’organisation d’un temps de parole annuel sur l’installation et la pratique en libéral qui serait ouvert à tous, adhérents et non-adhérents.</w:t>
      </w:r>
    </w:p>
    <w:p w:rsidR="00000000" w:rsidDel="00000000" w:rsidP="00000000" w:rsidRDefault="00000000" w:rsidRPr="00000000" w14:paraId="00000023">
      <w:pPr>
        <w:spacing w:line="360" w:lineRule="auto"/>
        <w:ind w:left="360" w:firstLine="34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360" w:lineRule="auto"/>
        <w:ind w:left="360" w:firstLine="34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Dernière question abordée, le déménagement du siège social. Les membres du Bureau prospectent pour trouver un nouveau foyer pour l’association qui nous permettra de garder l’éventail important des salles proposées par la commune mais en étant plus accessible géographiquement pour les adhérents de l’association.</w:t>
      </w:r>
    </w:p>
    <w:p w:rsidR="00000000" w:rsidDel="00000000" w:rsidP="00000000" w:rsidRDefault="00000000" w:rsidRPr="00000000" w14:paraId="00000025">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Cette question sera à l’ordre du jour de l’Assemblée Générale du 5 février 2022.</w:t>
      </w:r>
    </w:p>
    <w:p w:rsidR="00000000" w:rsidDel="00000000" w:rsidP="00000000" w:rsidRDefault="00000000" w:rsidRPr="00000000" w14:paraId="00000026">
      <w:pPr>
        <w:spacing w:line="360" w:lineRule="auto"/>
        <w:ind w:left="360" w:firstLine="34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numPr>
          <w:ilvl w:val="0"/>
          <w:numId w:val="1"/>
        </w:numPr>
        <w:spacing w:line="360" w:lineRule="auto"/>
        <w:ind w:left="720" w:hanging="360"/>
        <w:jc w:val="both"/>
        <w:rPr>
          <w:sz w:val="24"/>
          <w:szCs w:val="24"/>
        </w:rPr>
      </w:pPr>
      <w:r w:rsidDel="00000000" w:rsidR="00000000" w:rsidRPr="00000000">
        <w:rPr>
          <w:rFonts w:ascii="Times New Roman" w:cs="Times New Roman" w:eastAsia="Times New Roman" w:hAnsi="Times New Roman"/>
          <w:sz w:val="24"/>
          <w:szCs w:val="24"/>
          <w:u w:val="single"/>
          <w:rtl w:val="0"/>
        </w:rPr>
        <w:t xml:space="preserve">Organisation de l’Assemblée Générale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Le Bureau a précisé l’ordre du jour de l’AG 2022: </w:t>
      </w:r>
    </w:p>
    <w:p w:rsidR="00000000" w:rsidDel="00000000" w:rsidP="00000000" w:rsidRDefault="00000000" w:rsidRPr="00000000" w14:paraId="00000029">
      <w:pPr>
        <w:numPr>
          <w:ilvl w:val="0"/>
          <w:numId w:val="2"/>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vote du rapport moral, </w:t>
      </w:r>
    </w:p>
    <w:p w:rsidR="00000000" w:rsidDel="00000000" w:rsidP="00000000" w:rsidRDefault="00000000" w:rsidRPr="00000000" w14:paraId="0000002A">
      <w:pPr>
        <w:numPr>
          <w:ilvl w:val="0"/>
          <w:numId w:val="2"/>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vote du rapport financier, </w:t>
      </w:r>
    </w:p>
    <w:p w:rsidR="00000000" w:rsidDel="00000000" w:rsidP="00000000" w:rsidRDefault="00000000" w:rsidRPr="00000000" w14:paraId="0000002B">
      <w:pPr>
        <w:numPr>
          <w:ilvl w:val="0"/>
          <w:numId w:val="2"/>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déménagement du siège social de l’association,</w:t>
      </w:r>
    </w:p>
    <w:p w:rsidR="00000000" w:rsidDel="00000000" w:rsidP="00000000" w:rsidRDefault="00000000" w:rsidRPr="00000000" w14:paraId="0000002C">
      <w:pPr>
        <w:numPr>
          <w:ilvl w:val="0"/>
          <w:numId w:val="2"/>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choix du thème de la JIA,</w:t>
      </w:r>
    </w:p>
    <w:p w:rsidR="00000000" w:rsidDel="00000000" w:rsidP="00000000" w:rsidRDefault="00000000" w:rsidRPr="00000000" w14:paraId="0000002D">
      <w:pPr>
        <w:numPr>
          <w:ilvl w:val="0"/>
          <w:numId w:val="2"/>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création d’une nouvelle activité : une réunion annuelle autour de l’installation et la pratique en libéral</w:t>
      </w:r>
    </w:p>
    <w:p w:rsidR="00000000" w:rsidDel="00000000" w:rsidP="00000000" w:rsidRDefault="00000000" w:rsidRPr="00000000" w14:paraId="0000002E">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Organisation de la Journée Inter-Ateliers (JIA):</w:t>
      </w:r>
    </w:p>
    <w:p w:rsidR="00000000" w:rsidDel="00000000" w:rsidP="00000000" w:rsidRDefault="00000000" w:rsidRPr="00000000" w14:paraId="00000030">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Bureau a décidé de répéter le format de l’année dernière, qui a été apprécié par les participantes. Autrement dit, une journée complète organisée autour des ateliers avec un buffet pour la pause du midi.</w:t>
      </w:r>
    </w:p>
    <w:p w:rsidR="00000000" w:rsidDel="00000000" w:rsidP="00000000" w:rsidRDefault="00000000" w:rsidRPr="00000000" w14:paraId="00000031">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journée s’organisera comme suit: </w:t>
      </w:r>
    </w:p>
    <w:p w:rsidR="00000000" w:rsidDel="00000000" w:rsidP="00000000" w:rsidRDefault="00000000" w:rsidRPr="00000000" w14:paraId="00000032">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- 9h30 accueil des adhérents</w:t>
      </w:r>
    </w:p>
    <w:p w:rsidR="00000000" w:rsidDel="00000000" w:rsidP="00000000" w:rsidRDefault="00000000" w:rsidRPr="00000000" w14:paraId="00000033">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- 10h-13h résumé de l’activité des différents ateliers</w:t>
      </w:r>
    </w:p>
    <w:p w:rsidR="00000000" w:rsidDel="00000000" w:rsidP="00000000" w:rsidRDefault="00000000" w:rsidRPr="00000000" w14:paraId="00000034">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- 14h-16h échange autour d’un thème qui sera choisi lors de l’Assemblée Générale 2022</w:t>
      </w:r>
    </w:p>
    <w:p w:rsidR="00000000" w:rsidDel="00000000" w:rsidP="00000000" w:rsidRDefault="00000000" w:rsidRPr="00000000" w14:paraId="00000035">
      <w:pPr>
        <w:spacing w:line="360"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360" w:lineRule="auto"/>
        <w:jc w:val="both"/>
        <w:rPr>
          <w:rFonts w:ascii="Times New Roman" w:cs="Times New Roman" w:eastAsia="Times New Roman" w:hAnsi="Times New Roman"/>
          <w:color w:val="ce181e"/>
          <w:sz w:val="24"/>
          <w:szCs w:val="24"/>
          <w:u w:val="single"/>
        </w:rPr>
      </w:pPr>
      <w:r w:rsidDel="00000000" w:rsidR="00000000" w:rsidRPr="00000000">
        <w:rPr>
          <w:rtl w:val="0"/>
        </w:rPr>
      </w:r>
    </w:p>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Prochaine réunion de Bureau</w:t>
      </w:r>
      <w:r w:rsidDel="00000000" w:rsidR="00000000" w:rsidRPr="00000000">
        <w:rPr>
          <w:rFonts w:ascii="Times New Roman" w:cs="Times New Roman" w:eastAsia="Times New Roman" w:hAnsi="Times New Roman"/>
          <w:sz w:val="24"/>
          <w:szCs w:val="24"/>
          <w:rtl w:val="0"/>
        </w:rPr>
        <w:t xml:space="preserve"> : à définir</w:t>
      </w:r>
    </w:p>
    <w:p w:rsidR="00000000" w:rsidDel="00000000" w:rsidP="00000000" w:rsidRDefault="00000000" w:rsidRPr="00000000" w14:paraId="0000003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360" w:lineRule="auto"/>
        <w:jc w:val="righ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B">
      <w:pPr>
        <w:spacing w:line="36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Sandrine GAHERY, </w:t>
      </w:r>
    </w:p>
    <w:p w:rsidR="00000000" w:rsidDel="00000000" w:rsidP="00000000" w:rsidRDefault="00000000" w:rsidRPr="00000000" w14:paraId="0000003C">
      <w:pPr>
        <w:spacing w:line="360" w:lineRule="auto"/>
        <w:jc w:val="right"/>
        <w:rPr/>
      </w:pPr>
      <w:r w:rsidDel="00000000" w:rsidR="00000000" w:rsidRPr="00000000">
        <w:rPr>
          <w:rFonts w:ascii="Times New Roman" w:cs="Times New Roman" w:eastAsia="Times New Roman" w:hAnsi="Times New Roman"/>
          <w:i w:val="1"/>
          <w:sz w:val="24"/>
          <w:szCs w:val="24"/>
          <w:rtl w:val="0"/>
        </w:rPr>
        <w:t xml:space="preserve">Secrétaire adjointe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
      <w:lvlJc w:val="left"/>
      <w:pPr>
        <w:ind w:left="1080" w:hanging="360"/>
      </w:pPr>
      <w:rPr>
        <w:rFonts w:ascii="Noto Sans Symbols" w:cs="Noto Sans Symbols" w:eastAsia="Noto Sans Symbols" w:hAnsi="Noto Sans Symbols"/>
        <w:sz w:val="22"/>
        <w:szCs w:val="22"/>
      </w:rPr>
    </w:lvl>
    <w:lvl w:ilvl="2">
      <w:start w:val="1"/>
      <w:numFmt w:val="bullet"/>
      <w:lvlText w:val="−"/>
      <w:lvlJc w:val="left"/>
      <w:pPr>
        <w:ind w:left="1440" w:hanging="360"/>
      </w:pPr>
      <w:rPr>
        <w:rFonts w:ascii="Noto Sans Symbols" w:cs="Noto Sans Symbols" w:eastAsia="Noto Sans Symbols" w:hAnsi="Noto Sans Symbols"/>
        <w:sz w:val="22"/>
        <w:szCs w:val="22"/>
      </w:rPr>
    </w:lvl>
    <w:lvl w:ilvl="3">
      <w:start w:val="1"/>
      <w:numFmt w:val="bullet"/>
      <w:lvlText w:val="−"/>
      <w:lvlJc w:val="left"/>
      <w:pPr>
        <w:ind w:left="1800" w:hanging="360"/>
      </w:pPr>
      <w:rPr>
        <w:rFonts w:ascii="Noto Sans Symbols" w:cs="Noto Sans Symbols" w:eastAsia="Noto Sans Symbols" w:hAnsi="Noto Sans Symbols"/>
        <w:sz w:val="22"/>
        <w:szCs w:val="22"/>
      </w:rPr>
    </w:lvl>
    <w:lvl w:ilvl="4">
      <w:start w:val="1"/>
      <w:numFmt w:val="bullet"/>
      <w:lvlText w:val="−"/>
      <w:lvlJc w:val="left"/>
      <w:pPr>
        <w:ind w:left="2160" w:hanging="360"/>
      </w:pPr>
      <w:rPr>
        <w:rFonts w:ascii="Noto Sans Symbols" w:cs="Noto Sans Symbols" w:eastAsia="Noto Sans Symbols" w:hAnsi="Noto Sans Symbols"/>
        <w:sz w:val="22"/>
        <w:szCs w:val="22"/>
      </w:rPr>
    </w:lvl>
    <w:lvl w:ilvl="5">
      <w:start w:val="1"/>
      <w:numFmt w:val="bullet"/>
      <w:lvlText w:val="−"/>
      <w:lvlJc w:val="left"/>
      <w:pPr>
        <w:ind w:left="2520" w:hanging="360"/>
      </w:pPr>
      <w:rPr>
        <w:rFonts w:ascii="Noto Sans Symbols" w:cs="Noto Sans Symbols" w:eastAsia="Noto Sans Symbols" w:hAnsi="Noto Sans Symbols"/>
        <w:sz w:val="22"/>
        <w:szCs w:val="22"/>
      </w:rPr>
    </w:lvl>
    <w:lvl w:ilvl="6">
      <w:start w:val="1"/>
      <w:numFmt w:val="bullet"/>
      <w:lvlText w:val="−"/>
      <w:lvlJc w:val="left"/>
      <w:pPr>
        <w:ind w:left="2880" w:hanging="360"/>
      </w:pPr>
      <w:rPr>
        <w:rFonts w:ascii="Noto Sans Symbols" w:cs="Noto Sans Symbols" w:eastAsia="Noto Sans Symbols" w:hAnsi="Noto Sans Symbols"/>
        <w:sz w:val="22"/>
        <w:szCs w:val="22"/>
      </w:rPr>
    </w:lvl>
    <w:lvl w:ilvl="7">
      <w:start w:val="1"/>
      <w:numFmt w:val="bullet"/>
      <w:lvlText w:val="−"/>
      <w:lvlJc w:val="left"/>
      <w:pPr>
        <w:ind w:left="3240" w:hanging="360"/>
      </w:pPr>
      <w:rPr>
        <w:rFonts w:ascii="Noto Sans Symbols" w:cs="Noto Sans Symbols" w:eastAsia="Noto Sans Symbols" w:hAnsi="Noto Sans Symbols"/>
        <w:sz w:val="22"/>
        <w:szCs w:val="22"/>
      </w:rPr>
    </w:lvl>
    <w:lvl w:ilvl="8">
      <w:start w:val="1"/>
      <w:numFmt w:val="bullet"/>
      <w:lvlText w:val="−"/>
      <w:lvlJc w:val="left"/>
      <w:pPr>
        <w:ind w:left="3600" w:hanging="360"/>
      </w:pPr>
      <w:rPr>
        <w:rFonts w:ascii="Noto Sans Symbols" w:cs="Noto Sans Symbols" w:eastAsia="Noto Sans Symbols" w:hAnsi="Noto Sans Symbols"/>
        <w:sz w:val="22"/>
        <w:szCs w:val="22"/>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