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1" w:sz="8" w:val="single"/>
          <w:right w:color="000000" w:space="0" w:sz="0" w:val="none"/>
        </w:pBdr>
        <w:spacing w:line="240" w:lineRule="auto"/>
        <w:rPr>
          <w:rFonts w:ascii="Garamond" w:cs="Garamond" w:eastAsia="Garamond" w:hAnsi="Garamond"/>
          <w:sz w:val="18"/>
          <w:szCs w:val="18"/>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057275" cy="885825"/>
            <wp:effectExtent b="0" l="0" r="0" t="0"/>
            <wp:docPr id="1" name="image1.png"/>
            <a:graphic>
              <a:graphicData uri="http://schemas.openxmlformats.org/drawingml/2006/picture">
                <pic:pic>
                  <pic:nvPicPr>
                    <pic:cNvPr id="0" name="image1.png"/>
                    <pic:cNvPicPr preferRelativeResize="0"/>
                  </pic:nvPicPr>
                  <pic:blipFill>
                    <a:blip r:embed="rId6"/>
                    <a:srcRect b="-33" l="-27" r="-27" t="-34"/>
                    <a:stretch>
                      <a:fillRect/>
                    </a:stretch>
                  </pic:blipFill>
                  <pic:spPr>
                    <a:xfrm>
                      <a:off x="0" y="0"/>
                      <a:ext cx="10572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Psychologues et Santé en Essonne</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Réunion Bureau du 27 Mars 2022</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Étaient présentes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Mina JACOBSON, Laurence PROUST, Sandrine GAHERY.</w:t>
      </w: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Ordre du jour</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D">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Questions diverses</w:t>
      </w:r>
    </w:p>
    <w:p w:rsidR="00000000" w:rsidDel="00000000" w:rsidP="00000000" w:rsidRDefault="00000000" w:rsidRPr="00000000" w14:paraId="0000000E">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Organisation de la Journée Inter-Ateliers</w:t>
      </w:r>
    </w:p>
    <w:p w:rsidR="00000000" w:rsidDel="00000000" w:rsidP="00000000" w:rsidRDefault="00000000" w:rsidRPr="00000000" w14:paraId="0000000F">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Lieu de la réunion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rtl w:val="0"/>
        </w:rPr>
        <w:t xml:space="preserve">au domicile de Mina Jacobson</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Durée de la réunion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rtl w:val="0"/>
        </w:rPr>
        <w:t xml:space="preserve">14h à 16h</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spacing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Questions diverses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 Bureau s’est accordé sur la date butoire des renouvellements des adhésions 2022. La date du 15 avril 2022 a été fixée. Le mail de rappel a été envoyé ce jour aux adhérents.</w:t>
      </w:r>
    </w:p>
    <w:p w:rsidR="00000000" w:rsidDel="00000000" w:rsidP="00000000" w:rsidRDefault="00000000" w:rsidRPr="00000000" w14:paraId="0000001B">
      <w:pPr>
        <w:spacing w:line="36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 Bureau a échangé autour de l’adhésion d’une adhérente qui ne pourra, finalement, pas assurer sa présence dans les ateliers auxquels elle s’était engagée. Nous faisons le point quant au maintien de son adhésion.</w:t>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Organisation de la Journée Inter-Ateliers (JIA):</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Bureau a discuté de la date du mail de relance concernant la Journée Inter-Atelier. Les personnes intéressées devront spécifier leur présence jusqu’à 7 jours avant la journée afin de pouvoir organiser le buffet du midi.</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Bureau revoit l’organisation finale de la journée.</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Accueil : 9h30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Matinée : 10h-12h30 ⇒ Atelier Enfance puis atelier Libéral</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Pause déjeuner: 12h30-13h30</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Après-midi: 13h30-16h ⇒ Atelier Gérontologie puis atelier Violence</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Discussion / Conclusion: 16h-17h</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flyer est en cours de création expliquant l’organisation de cette journée, comme il a été fait l’année dernière.</w:t>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color w:val="ce181e"/>
          <w:sz w:val="24"/>
          <w:szCs w:val="24"/>
          <w:u w:val="single"/>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Prochaine réunion de Bureau</w:t>
      </w:r>
      <w:r w:rsidDel="00000000" w:rsidR="00000000" w:rsidRPr="00000000">
        <w:rPr>
          <w:rFonts w:ascii="Times New Roman" w:cs="Times New Roman" w:eastAsia="Times New Roman" w:hAnsi="Times New Roman"/>
          <w:sz w:val="24"/>
          <w:szCs w:val="24"/>
          <w:rtl w:val="0"/>
        </w:rPr>
        <w:t xml:space="preserve"> : à définir</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Sandrine GAHERY, </w:t>
      </w:r>
    </w:p>
    <w:p w:rsidR="00000000" w:rsidDel="00000000" w:rsidP="00000000" w:rsidRDefault="00000000" w:rsidRPr="00000000" w14:paraId="00000032">
      <w:pPr>
        <w:spacing w:line="360" w:lineRule="auto"/>
        <w:jc w:val="right"/>
        <w:rPr/>
      </w:pPr>
      <w:r w:rsidDel="00000000" w:rsidR="00000000" w:rsidRPr="00000000">
        <w:rPr>
          <w:rFonts w:ascii="Times New Roman" w:cs="Times New Roman" w:eastAsia="Times New Roman" w:hAnsi="Times New Roman"/>
          <w:i w:val="1"/>
          <w:sz w:val="24"/>
          <w:szCs w:val="24"/>
          <w:rtl w:val="0"/>
        </w:rPr>
        <w:t xml:space="preserve">Secrétaire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
      <w:lvlJc w:val="left"/>
      <w:pPr>
        <w:ind w:left="1080" w:hanging="360"/>
      </w:pPr>
      <w:rPr>
        <w:rFonts w:ascii="Noto Sans Symbols" w:cs="Noto Sans Symbols" w:eastAsia="Noto Sans Symbols" w:hAnsi="Noto Sans Symbols"/>
        <w:sz w:val="22"/>
        <w:szCs w:val="22"/>
      </w:rPr>
    </w:lvl>
    <w:lvl w:ilvl="2">
      <w:start w:val="1"/>
      <w:numFmt w:val="bullet"/>
      <w:lvlText w:val="−"/>
      <w:lvlJc w:val="left"/>
      <w:pPr>
        <w:ind w:left="1440" w:hanging="360"/>
      </w:pPr>
      <w:rPr>
        <w:rFonts w:ascii="Noto Sans Symbols" w:cs="Noto Sans Symbols" w:eastAsia="Noto Sans Symbols" w:hAnsi="Noto Sans Symbols"/>
        <w:sz w:val="22"/>
        <w:szCs w:val="22"/>
      </w:rPr>
    </w:lvl>
    <w:lvl w:ilvl="3">
      <w:start w:val="1"/>
      <w:numFmt w:val="bullet"/>
      <w:lvlText w:val="−"/>
      <w:lvlJc w:val="left"/>
      <w:pPr>
        <w:ind w:left="1800" w:hanging="360"/>
      </w:pPr>
      <w:rPr>
        <w:rFonts w:ascii="Noto Sans Symbols" w:cs="Noto Sans Symbols" w:eastAsia="Noto Sans Symbols" w:hAnsi="Noto Sans Symbols"/>
        <w:sz w:val="22"/>
        <w:szCs w:val="22"/>
      </w:rPr>
    </w:lvl>
    <w:lvl w:ilvl="4">
      <w:start w:val="1"/>
      <w:numFmt w:val="bullet"/>
      <w:lvlText w:val="−"/>
      <w:lvlJc w:val="left"/>
      <w:pPr>
        <w:ind w:left="2160" w:hanging="360"/>
      </w:pPr>
      <w:rPr>
        <w:rFonts w:ascii="Noto Sans Symbols" w:cs="Noto Sans Symbols" w:eastAsia="Noto Sans Symbols" w:hAnsi="Noto Sans Symbols"/>
        <w:sz w:val="22"/>
        <w:szCs w:val="22"/>
      </w:rPr>
    </w:lvl>
    <w:lvl w:ilvl="5">
      <w:start w:val="1"/>
      <w:numFmt w:val="bullet"/>
      <w:lvlText w:val="−"/>
      <w:lvlJc w:val="left"/>
      <w:pPr>
        <w:ind w:left="2520" w:hanging="360"/>
      </w:pPr>
      <w:rPr>
        <w:rFonts w:ascii="Noto Sans Symbols" w:cs="Noto Sans Symbols" w:eastAsia="Noto Sans Symbols" w:hAnsi="Noto Sans Symbols"/>
        <w:sz w:val="22"/>
        <w:szCs w:val="22"/>
      </w:rPr>
    </w:lvl>
    <w:lvl w:ilvl="6">
      <w:start w:val="1"/>
      <w:numFmt w:val="bullet"/>
      <w:lvlText w:val="−"/>
      <w:lvlJc w:val="left"/>
      <w:pPr>
        <w:ind w:left="2880" w:hanging="360"/>
      </w:pPr>
      <w:rPr>
        <w:rFonts w:ascii="Noto Sans Symbols" w:cs="Noto Sans Symbols" w:eastAsia="Noto Sans Symbols" w:hAnsi="Noto Sans Symbols"/>
        <w:sz w:val="22"/>
        <w:szCs w:val="22"/>
      </w:rPr>
    </w:lvl>
    <w:lvl w:ilvl="7">
      <w:start w:val="1"/>
      <w:numFmt w:val="bullet"/>
      <w:lvlText w:val="−"/>
      <w:lvlJc w:val="left"/>
      <w:pPr>
        <w:ind w:left="3240" w:hanging="360"/>
      </w:pPr>
      <w:rPr>
        <w:rFonts w:ascii="Noto Sans Symbols" w:cs="Noto Sans Symbols" w:eastAsia="Noto Sans Symbols" w:hAnsi="Noto Sans Symbols"/>
        <w:sz w:val="22"/>
        <w:szCs w:val="22"/>
      </w:rPr>
    </w:lvl>
    <w:lvl w:ilvl="8">
      <w:start w:val="1"/>
      <w:numFmt w:val="bullet"/>
      <w:lvlText w:val="−"/>
      <w:lvlJc w:val="left"/>
      <w:pPr>
        <w:ind w:left="3600" w:hanging="360"/>
      </w:pPr>
      <w:rPr>
        <w:rFonts w:ascii="Noto Sans Symbols" w:cs="Noto Sans Symbols" w:eastAsia="Noto Sans Symbols" w:hAnsi="Noto Sans Symbols"/>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